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A131B" w:rsidRDefault="00EA131B" w:rsidP="00FA5795">
      <w:pPr>
        <w:jc w:val="right"/>
        <w:rPr>
          <w:rFonts w:ascii="Arial" w:hAnsi="Arial" w:cs="Arial"/>
          <w:sz w:val="24"/>
          <w:szCs w:val="24"/>
        </w:rPr>
      </w:pPr>
      <w:bookmarkStart w:id="0" w:name="_GoBack"/>
      <w:bookmarkEnd w:id="0"/>
    </w:p>
    <w:p w:rsidR="00EA131B" w:rsidRDefault="00EA131B" w:rsidP="00FA5795">
      <w:pPr>
        <w:jc w:val="right"/>
        <w:rPr>
          <w:rFonts w:ascii="Arial" w:hAnsi="Arial" w:cs="Arial"/>
          <w:sz w:val="24"/>
          <w:szCs w:val="24"/>
        </w:rPr>
      </w:pPr>
    </w:p>
    <w:p w:rsidR="00EA131B" w:rsidRPr="00FA5795" w:rsidRDefault="00EA131B" w:rsidP="00FA5795">
      <w:pPr>
        <w:jc w:val="right"/>
        <w:rPr>
          <w:rFonts w:ascii="Arial" w:hAnsi="Arial" w:cs="Arial"/>
          <w:sz w:val="24"/>
          <w:szCs w:val="24"/>
        </w:rPr>
      </w:pPr>
      <w:r>
        <w:rPr>
          <w:rFonts w:ascii="Arial" w:hAnsi="Arial" w:cs="Arial"/>
          <w:sz w:val="24"/>
          <w:szCs w:val="24"/>
        </w:rPr>
        <w:t>Část</w:t>
      </w:r>
      <w:r w:rsidRPr="00FA5795">
        <w:rPr>
          <w:rFonts w:ascii="Arial" w:hAnsi="Arial" w:cs="Arial"/>
          <w:sz w:val="24"/>
          <w:szCs w:val="24"/>
        </w:rPr>
        <w:t xml:space="preserve"> </w:t>
      </w:r>
      <w:r>
        <w:rPr>
          <w:rFonts w:ascii="Arial" w:hAnsi="Arial" w:cs="Arial"/>
          <w:sz w:val="24"/>
          <w:szCs w:val="24"/>
        </w:rPr>
        <w:t>E</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center"/>
        <w:rPr>
          <w:rFonts w:ascii="Arial" w:hAnsi="Arial" w:cs="Arial"/>
          <w:b/>
          <w:sz w:val="44"/>
          <w:szCs w:val="44"/>
        </w:rPr>
      </w:pP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EA131B" w:rsidRPr="00FA5795" w:rsidRDefault="00EA131B">
      <w:pPr>
        <w:rPr>
          <w:rFonts w:ascii="Arial" w:hAnsi="Arial" w:cs="Arial"/>
          <w:i/>
          <w:sz w:val="24"/>
          <w:szCs w:val="24"/>
        </w:rPr>
      </w:pPr>
    </w:p>
    <w:p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EA131B" w:rsidRPr="00FA5795" w:rsidRDefault="00EA131B" w:rsidP="00B63829">
      <w:pPr>
        <w:jc w:val="both"/>
        <w:rPr>
          <w:rFonts w:ascii="Arial" w:hAnsi="Arial" w:cs="Arial"/>
          <w:i/>
          <w:sz w:val="24"/>
          <w:szCs w:val="24"/>
        </w:rPr>
      </w:pPr>
    </w:p>
    <w:p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rsidR="00EA131B" w:rsidRPr="00FA5795" w:rsidRDefault="00EA131B" w:rsidP="00B63829">
      <w:pPr>
        <w:jc w:val="both"/>
        <w:rPr>
          <w:rFonts w:ascii="Arial" w:hAnsi="Arial" w:cs="Arial"/>
          <w:i/>
          <w:sz w:val="24"/>
          <w:szCs w:val="24"/>
        </w:rPr>
      </w:pPr>
    </w:p>
    <w:p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EA131B" w:rsidRPr="00016DD0" w:rsidRDefault="00EA131B" w:rsidP="00016DD0">
      <w:pPr>
        <w:rPr>
          <w:rFonts w:ascii="Arial" w:hAnsi="Arial" w:cs="Arial"/>
        </w:rPr>
      </w:pPr>
    </w:p>
    <w:p w:rsidR="00EA131B" w:rsidRPr="00FA5795" w:rsidRDefault="00EA131B" w:rsidP="00B63829">
      <w:pPr>
        <w:jc w:val="both"/>
        <w:rPr>
          <w:rFonts w:ascii="Arial" w:hAnsi="Arial" w:cs="Arial"/>
          <w:sz w:val="24"/>
          <w:szCs w:val="24"/>
        </w:rPr>
      </w:pPr>
    </w:p>
    <w:p w:rsidR="00EA131B" w:rsidRPr="00FA5795" w:rsidRDefault="00EA131B" w:rsidP="00B63829">
      <w:pPr>
        <w:jc w:val="both"/>
        <w:rPr>
          <w:rFonts w:ascii="Arial" w:hAnsi="Arial" w:cs="Arial"/>
          <w:sz w:val="24"/>
          <w:szCs w:val="24"/>
        </w:rPr>
        <w:sectPr w:rsidR="00EA131B" w:rsidRPr="00FA5795" w:rsidSect="0004238A">
          <w:headerReference w:type="default" r:id="rId7"/>
          <w:footerReference w:type="default" r:id="rId8"/>
          <w:headerReference w:type="first" r:id="rId9"/>
          <w:pgSz w:w="12240" w:h="15840"/>
          <w:pgMar w:top="1418" w:right="799" w:bottom="1418" w:left="1418" w:header="709" w:footer="709" w:gutter="0"/>
          <w:pgNumType w:start="1"/>
          <w:cols w:space="708"/>
          <w:titlePg/>
          <w:docGrid w:linePitch="299"/>
        </w:sectPr>
      </w:pPr>
    </w:p>
    <w:p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1" w:name="_Toc371595462"/>
      <w:r w:rsidRPr="00E11E66">
        <w:rPr>
          <w:rFonts w:ascii="Arial" w:hAnsi="Arial" w:cs="Arial"/>
          <w:szCs w:val="32"/>
        </w:rPr>
        <w:lastRenderedPageBreak/>
        <w:t>PROBLÉMY A PŘEKÁŽKY EVALUACE PROJEKTŮ PREVENCE KRIMINALITY</w:t>
      </w:r>
      <w:bookmarkEnd w:id="1"/>
    </w:p>
    <w:p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EA131B" w:rsidRPr="00FA5795" w:rsidRDefault="00EA131B" w:rsidP="00E11E66">
      <w:pPr>
        <w:pStyle w:val="Nadpis2"/>
        <w:spacing w:before="240"/>
        <w:rPr>
          <w:rFonts w:ascii="Arial" w:hAnsi="Arial" w:cs="Arial"/>
          <w:szCs w:val="24"/>
        </w:rPr>
      </w:pPr>
      <w:bookmarkStart w:id="2" w:name="_Toc371595463"/>
      <w:r w:rsidRPr="00FA5795">
        <w:rPr>
          <w:rFonts w:ascii="Arial" w:hAnsi="Arial" w:cs="Arial"/>
          <w:szCs w:val="24"/>
        </w:rPr>
        <w:t>Než začneme</w:t>
      </w:r>
      <w:bookmarkEnd w:id="2"/>
    </w:p>
    <w:p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EA131B" w:rsidRPr="00FA5795" w:rsidRDefault="00EA131B" w:rsidP="00B56A5F">
      <w:pPr>
        <w:pStyle w:val="Normln1"/>
        <w:spacing w:after="120"/>
        <w:jc w:val="both"/>
        <w:rPr>
          <w:sz w:val="24"/>
          <w:szCs w:val="24"/>
        </w:rPr>
      </w:pPr>
      <w:r w:rsidRPr="00FA5795">
        <w:rPr>
          <w:sz w:val="24"/>
          <w:szCs w:val="24"/>
        </w:rPr>
        <w:lastRenderedPageBreak/>
        <w:t>Bezpochyby znáte ten velmi nepříjemný pocit, který se dostavuje ve chvíli, kdy máte říci, čeho se vám podařilo s projektem dosáhnout - a najednou si uvědomíte, že nemůžete říci 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EA131B" w:rsidRPr="00FA5795" w:rsidRDefault="00EA131B" w:rsidP="00B56A5F">
      <w:pPr>
        <w:pStyle w:val="Normln1"/>
        <w:spacing w:after="120"/>
        <w:ind w:left="720"/>
        <w:jc w:val="both"/>
        <w:rPr>
          <w:sz w:val="24"/>
          <w:szCs w:val="24"/>
        </w:rPr>
      </w:pPr>
      <w:r w:rsidRPr="00FA5795">
        <w:rPr>
          <w:b/>
          <w:sz w:val="24"/>
          <w:szCs w:val="24"/>
        </w:rPr>
        <w:lastRenderedPageBreak/>
        <w:t xml:space="preserve">Dopad. </w:t>
      </w:r>
      <w:r w:rsidRPr="00FA5795">
        <w:rPr>
          <w:sz w:val="24"/>
          <w:szCs w:val="24"/>
        </w:rPr>
        <w:t>Kdo pociťuje daný jev jako problém? Jsme schopni jeho výskyt prostorově, časově, sociálně ohraničit? Víme, že pokud se pustíme do řešení, nalezneme 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 xml:space="preserve">Pokud cílem naší aktivity není pouze vyvolat dojem, že s problémem “se něco dělá” nebo že “není třeba se bát”, ale skutečně usilujeme o to, aby došlo k zmírnění reálných ohrožení místních obyvatel, </w:t>
      </w:r>
      <w:r w:rsidRPr="00FA5795">
        <w:rPr>
          <w:b/>
          <w:sz w:val="24"/>
          <w:szCs w:val="24"/>
        </w:rPr>
        <w:lastRenderedPageBreak/>
        <w:t>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uvěřit, že k zmírnění rizika došlo, aniž by se tak skutečně stalo, je totiž hluboce nefér. </w:t>
      </w:r>
    </w:p>
    <w:p w:rsidR="00EA131B" w:rsidRPr="00FA5795" w:rsidRDefault="00EA131B" w:rsidP="00E11E66">
      <w:pPr>
        <w:pStyle w:val="Nadpis2"/>
        <w:spacing w:before="240"/>
        <w:rPr>
          <w:rFonts w:ascii="Arial" w:hAnsi="Arial" w:cs="Arial"/>
        </w:rPr>
      </w:pPr>
      <w:bookmarkStart w:id="3" w:name="_Toc371595464"/>
      <w:r w:rsidRPr="00FA5795">
        <w:rPr>
          <w:rFonts w:ascii="Arial" w:hAnsi="Arial" w:cs="Arial"/>
        </w:rPr>
        <w:t>Má to vůbec smysl?</w:t>
      </w:r>
      <w:bookmarkEnd w:id="3"/>
    </w:p>
    <w:p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EA131B" w:rsidRPr="00FA5795" w:rsidRDefault="00EA131B" w:rsidP="00B56A5F">
      <w:pPr>
        <w:pStyle w:val="Normln1"/>
        <w:spacing w:after="120"/>
        <w:jc w:val="both"/>
        <w:rPr>
          <w:sz w:val="24"/>
          <w:szCs w:val="24"/>
        </w:rPr>
      </w:pPr>
      <w:r w:rsidRPr="00FA5795">
        <w:rPr>
          <w:sz w:val="24"/>
          <w:szCs w:val="24"/>
        </w:rPr>
        <w:t xml:space="preserve">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w:t>
      </w:r>
      <w:r w:rsidRPr="00FA5795">
        <w:rPr>
          <w:sz w:val="24"/>
          <w:szCs w:val="24"/>
        </w:rPr>
        <w:lastRenderedPageBreak/>
        <w:t>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nedokážeme přesvědčivě popsat, jaké doložitelné dopady náš projekt bude mít (2), že 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 xml:space="preserve">především, zda průběžné výsledky jsou zárukou toho, že v závěru budeme moci </w:t>
      </w:r>
      <w:r w:rsidRPr="00FA5795">
        <w:rPr>
          <w:sz w:val="24"/>
          <w:szCs w:val="24"/>
        </w:rPr>
        <w:lastRenderedPageBreak/>
        <w:t>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EA131B" w:rsidRPr="00FA5795" w:rsidRDefault="00EA131B" w:rsidP="00E11E66">
      <w:pPr>
        <w:pStyle w:val="Nadpis2"/>
        <w:spacing w:before="240"/>
        <w:rPr>
          <w:rFonts w:ascii="Arial" w:hAnsi="Arial" w:cs="Arial"/>
        </w:rPr>
      </w:pPr>
      <w:bookmarkStart w:id="4" w:name="_Toc371595465"/>
      <w:r w:rsidRPr="00FA5795">
        <w:rPr>
          <w:rFonts w:ascii="Arial" w:hAnsi="Arial" w:cs="Arial"/>
        </w:rPr>
        <w:t>Menší než malé množství čísel, času a peněz</w:t>
      </w:r>
      <w:bookmarkEnd w:id="4"/>
    </w:p>
    <w:p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EA131B" w:rsidRPr="00FA5795" w:rsidRDefault="00EA131B" w:rsidP="00B56A5F">
      <w:pPr>
        <w:pStyle w:val="Normln1"/>
        <w:spacing w:after="120"/>
        <w:jc w:val="both"/>
        <w:rPr>
          <w:sz w:val="24"/>
          <w:szCs w:val="24"/>
        </w:rPr>
      </w:pPr>
      <w:r w:rsidRPr="00FA5795">
        <w:rPr>
          <w:b/>
          <w:sz w:val="24"/>
          <w:szCs w:val="24"/>
        </w:rPr>
        <w:lastRenderedPageBreak/>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Nemělo by tedy pouze stačit, že se například obecně má za to, 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w:t>
      </w:r>
      <w:r w:rsidRPr="00FA5795">
        <w:rPr>
          <w:sz w:val="24"/>
          <w:szCs w:val="24"/>
        </w:rPr>
        <w:lastRenderedPageBreak/>
        <w:t xml:space="preserve">proto nelze považovat za jediný a nesporný důkaz, že opatření přineslo ovoce. Je proto zapotřebí hledat i další ukazatele, kterými obrázek o dopadu naší aktivity doplní. </w:t>
      </w:r>
    </w:p>
    <w:p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stranou, i špatná zkušenost, ukázání na cestu, která nikam nevede, je zdrojem poučení a může přinést ulehčení těm, kdo budou něco podobného řešit zanedlouho jinde. </w:t>
      </w:r>
    </w:p>
    <w:p w:rsidR="00EA131B" w:rsidRPr="00FA5795" w:rsidRDefault="00EA131B" w:rsidP="00E11E66">
      <w:pPr>
        <w:pStyle w:val="Nadpis1"/>
        <w:spacing w:before="240"/>
        <w:rPr>
          <w:rFonts w:ascii="Arial" w:hAnsi="Arial" w:cs="Arial"/>
        </w:rPr>
      </w:pPr>
      <w:bookmarkStart w:id="5" w:name="_Toc371595466"/>
      <w:r w:rsidRPr="00FA5795">
        <w:rPr>
          <w:rFonts w:ascii="Arial" w:hAnsi="Arial" w:cs="Arial"/>
        </w:rPr>
        <w:t>CO VŠE JE MOŽNÉ MĚŘIT</w:t>
      </w:r>
      <w:bookmarkEnd w:id="5"/>
    </w:p>
    <w:p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EA131B" w:rsidRPr="00FA5795" w:rsidRDefault="00EA131B" w:rsidP="00E11E66">
      <w:pPr>
        <w:pStyle w:val="Nadpis2"/>
        <w:spacing w:before="240"/>
        <w:rPr>
          <w:rFonts w:ascii="Arial" w:hAnsi="Arial" w:cs="Arial"/>
        </w:rPr>
      </w:pPr>
      <w:bookmarkStart w:id="6" w:name="_Toc371595467"/>
      <w:r w:rsidRPr="00FA5795">
        <w:rPr>
          <w:rFonts w:ascii="Arial" w:hAnsi="Arial" w:cs="Arial"/>
        </w:rPr>
        <w:t>Statistické ukazatele</w:t>
      </w:r>
      <w:bookmarkEnd w:id="6"/>
    </w:p>
    <w:p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EA131B" w:rsidRPr="00FA5795" w:rsidRDefault="00EA131B" w:rsidP="00E11E66">
      <w:pPr>
        <w:pStyle w:val="Nadpis2"/>
        <w:spacing w:before="240"/>
        <w:rPr>
          <w:rFonts w:ascii="Arial" w:hAnsi="Arial" w:cs="Arial"/>
        </w:rPr>
      </w:pPr>
      <w:bookmarkStart w:id="7" w:name="_Toc371595468"/>
      <w:r w:rsidRPr="00FA5795">
        <w:rPr>
          <w:rFonts w:ascii="Arial" w:hAnsi="Arial" w:cs="Arial"/>
        </w:rPr>
        <w:t>Ostatní kvantifikovatelné ukazatele</w:t>
      </w:r>
      <w:bookmarkEnd w:id="7"/>
    </w:p>
    <w:p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w:t>
      </w:r>
      <w:r w:rsidRPr="00FA5795">
        <w:rPr>
          <w:sz w:val="24"/>
          <w:szCs w:val="24"/>
        </w:rPr>
        <w:lastRenderedPageBreak/>
        <w:t xml:space="preserve">opatření. Může se jednat například o počet osob, které byly nějakým způsobem zasaženy kampaní, provázející projekt, či přímo příjemců nějakého benefitu, který z projektu vyplyne. </w:t>
      </w:r>
    </w:p>
    <w:p w:rsidR="00EA131B" w:rsidRPr="00FA5795" w:rsidRDefault="00EA131B" w:rsidP="00E11E66">
      <w:pPr>
        <w:pStyle w:val="Nadpis2"/>
        <w:spacing w:before="240"/>
        <w:rPr>
          <w:rFonts w:ascii="Arial" w:hAnsi="Arial" w:cs="Arial"/>
        </w:rPr>
      </w:pPr>
      <w:bookmarkStart w:id="8" w:name="_Toc371595469"/>
      <w:r w:rsidRPr="00FA5795">
        <w:rPr>
          <w:rFonts w:ascii="Arial" w:hAnsi="Arial" w:cs="Arial"/>
        </w:rPr>
        <w:t>Nekvantifikovatelné ukazatele</w:t>
      </w:r>
      <w:bookmarkEnd w:id="8"/>
    </w:p>
    <w:p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v médiích, než to, jaká média si projektu všimla (ať už z důvodu prestiže, či kvůli zásahu daného média na cílovou skupinu projektu).  </w:t>
      </w:r>
    </w:p>
    <w:p w:rsidR="00EA131B" w:rsidRPr="00FA5795" w:rsidRDefault="00EA131B" w:rsidP="00E11E66">
      <w:pPr>
        <w:pStyle w:val="Nadpis2"/>
        <w:spacing w:before="240"/>
        <w:rPr>
          <w:rFonts w:ascii="Arial" w:hAnsi="Arial" w:cs="Arial"/>
        </w:rPr>
      </w:pPr>
      <w:bookmarkStart w:id="9" w:name="_Toc371595470"/>
      <w:r w:rsidRPr="00FA5795">
        <w:rPr>
          <w:rFonts w:ascii="Arial" w:hAnsi="Arial" w:cs="Arial"/>
        </w:rPr>
        <w:t>Subjektivní ukazatele</w:t>
      </w:r>
      <w:bookmarkEnd w:id="9"/>
    </w:p>
    <w:p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EA131B" w:rsidRPr="00FA5795" w:rsidRDefault="00EA131B" w:rsidP="00E11E66">
      <w:pPr>
        <w:pStyle w:val="Nadpis2"/>
        <w:spacing w:before="240"/>
        <w:rPr>
          <w:rFonts w:ascii="Arial" w:hAnsi="Arial" w:cs="Arial"/>
        </w:rPr>
      </w:pPr>
      <w:bookmarkStart w:id="10" w:name="_Toc371595471"/>
      <w:r w:rsidRPr="00FA5795">
        <w:rPr>
          <w:rFonts w:ascii="Arial" w:hAnsi="Arial" w:cs="Arial"/>
        </w:rPr>
        <w:t>Udržitelnost</w:t>
      </w:r>
      <w:bookmarkEnd w:id="10"/>
    </w:p>
    <w:p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EA131B" w:rsidRPr="00FA5795" w:rsidRDefault="00EA131B" w:rsidP="00E11E66">
      <w:pPr>
        <w:pStyle w:val="Nadpis2"/>
        <w:spacing w:before="240"/>
        <w:rPr>
          <w:rFonts w:ascii="Arial" w:hAnsi="Arial" w:cs="Arial"/>
        </w:rPr>
      </w:pPr>
      <w:bookmarkStart w:id="11" w:name="_Toc371595472"/>
      <w:r w:rsidRPr="00FA5795">
        <w:rPr>
          <w:rFonts w:ascii="Arial" w:hAnsi="Arial" w:cs="Arial"/>
        </w:rPr>
        <w:t>Procesní ukazatele</w:t>
      </w:r>
      <w:bookmarkEnd w:id="11"/>
    </w:p>
    <w:p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EA131B" w:rsidRPr="00E11E66" w:rsidRDefault="00EA131B" w:rsidP="00E11E66">
      <w:pPr>
        <w:pStyle w:val="Normln1"/>
        <w:spacing w:after="120"/>
        <w:jc w:val="both"/>
        <w:rPr>
          <w:b/>
          <w:sz w:val="28"/>
          <w:szCs w:val="28"/>
        </w:rPr>
      </w:pPr>
      <w:r w:rsidRPr="00E11E66">
        <w:rPr>
          <w:b/>
          <w:sz w:val="28"/>
          <w:szCs w:val="28"/>
        </w:rPr>
        <w:t>Nákladová efektivita</w:t>
      </w:r>
    </w:p>
    <w:p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EA131B" w:rsidRPr="00FA5795" w:rsidRDefault="00EA131B" w:rsidP="00B07B4F">
      <w:pPr>
        <w:pStyle w:val="Nadpis1"/>
        <w:spacing w:before="240"/>
        <w:rPr>
          <w:rFonts w:ascii="Arial" w:hAnsi="Arial" w:cs="Arial"/>
        </w:rPr>
      </w:pPr>
      <w:bookmarkStart w:id="12" w:name="_Toc371595473"/>
      <w:r w:rsidRPr="00FA5795">
        <w:rPr>
          <w:rFonts w:ascii="Arial" w:hAnsi="Arial" w:cs="Arial"/>
        </w:rPr>
        <w:t>PREVENTIVNÍ PROJEKTY V ČESKU</w:t>
      </w:r>
      <w:bookmarkEnd w:id="12"/>
    </w:p>
    <w:p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w:t>
      </w:r>
      <w:r w:rsidRPr="00FA5795">
        <w:rPr>
          <w:b/>
          <w:sz w:val="24"/>
          <w:szCs w:val="24"/>
        </w:rPr>
        <w:lastRenderedPageBreak/>
        <w:t xml:space="preserve">přesvědčivému doložení jejích úspěchů byla vnímána - třeba ze strany policie - jako něco, co dokáže problémy zmírňovat, řešit a ve výsledku tím  - třeba policii - uvolňovat ruce pro ostatní práci. </w:t>
      </w:r>
    </w:p>
    <w:p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EA131B" w:rsidRPr="00FA5795" w:rsidRDefault="00EA131B" w:rsidP="00B07B4F">
      <w:pPr>
        <w:pStyle w:val="Nadpis1"/>
        <w:spacing w:before="240"/>
        <w:rPr>
          <w:rFonts w:ascii="Arial" w:hAnsi="Arial" w:cs="Arial"/>
        </w:rPr>
      </w:pPr>
      <w:bookmarkStart w:id="13" w:name="_Toc371595474"/>
      <w:r w:rsidRPr="00FA5795">
        <w:rPr>
          <w:rFonts w:ascii="Arial" w:hAnsi="Arial" w:cs="Arial"/>
        </w:rPr>
        <w:t>OPATŘENÍ SOCIÁLNÍ PREVENCE</w:t>
      </w:r>
      <w:bookmarkEnd w:id="13"/>
    </w:p>
    <w:p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w:t>
      </w:r>
      <w:r w:rsidRPr="00FA5795">
        <w:rPr>
          <w:sz w:val="24"/>
          <w:szCs w:val="24"/>
        </w:rPr>
        <w:lastRenderedPageBreak/>
        <w:t>ohrožení potenciálních obětí či vědomí, že školní děti mají alespoň základní informace 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rsidTr="00B07B4F">
        <w:trPr>
          <w:trHeight w:val="1268"/>
        </w:trPr>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rsidR="00EA131B" w:rsidRPr="00FA5795" w:rsidRDefault="00EA131B" w:rsidP="007D42F4">
            <w:pPr>
              <w:pStyle w:val="Normln1"/>
              <w:spacing w:line="240" w:lineRule="auto"/>
              <w:jc w:val="both"/>
              <w:rPr>
                <w:sz w:val="18"/>
                <w:szCs w:val="18"/>
              </w:rPr>
            </w:pPr>
            <w:r w:rsidRPr="00FA5795">
              <w:rPr>
                <w:sz w:val="18"/>
                <w:szCs w:val="18"/>
              </w:rPr>
              <w:t xml:space="preserve">Zapojování těch, kdo alternativy využívají, do dalších navazujících aktivit </w:t>
            </w:r>
            <w:r w:rsidRPr="00FA5795">
              <w:rPr>
                <w:sz w:val="18"/>
                <w:szCs w:val="18"/>
              </w:rPr>
              <w:lastRenderedPageBreak/>
              <w:t>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rsidR="00EA131B" w:rsidRPr="00FA5795" w:rsidRDefault="00EA131B" w:rsidP="002E2FCD">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Hodnocení uživatelů</w:t>
            </w:r>
          </w:p>
          <w:p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rsidR="00EA131B" w:rsidRPr="00FA5795" w:rsidRDefault="00EA131B" w:rsidP="002E2FCD">
            <w:pPr>
              <w:pStyle w:val="Normln1"/>
              <w:spacing w:line="240" w:lineRule="auto"/>
              <w:jc w:val="both"/>
              <w:rPr>
                <w:sz w:val="18"/>
                <w:szCs w:val="18"/>
              </w:rPr>
            </w:pPr>
            <w:r w:rsidRPr="00FA5795">
              <w:rPr>
                <w:sz w:val="18"/>
                <w:szCs w:val="18"/>
              </w:rPr>
              <w:t>Hodnocení obyvatel v okolí</w:t>
            </w:r>
          </w:p>
          <w:p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Nákladová efektivita</w:t>
            </w:r>
          </w:p>
          <w:p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EA131B" w:rsidRPr="00B07B4F" w:rsidRDefault="00EA131B" w:rsidP="00B07B4F">
      <w:pPr>
        <w:spacing w:after="0"/>
        <w:rPr>
          <w:rFonts w:ascii="Arial" w:hAnsi="Arial" w:cs="Arial"/>
          <w:sz w:val="24"/>
          <w:szCs w:val="24"/>
        </w:rPr>
      </w:pPr>
    </w:p>
    <w:p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rsidR="00EA131B" w:rsidRPr="00FA5795" w:rsidRDefault="00EA131B" w:rsidP="00B56A5F">
      <w:pPr>
        <w:pStyle w:val="Normln1"/>
        <w:spacing w:after="120"/>
        <w:jc w:val="both"/>
        <w:rPr>
          <w:sz w:val="24"/>
          <w:szCs w:val="24"/>
        </w:rPr>
      </w:pPr>
      <w:r w:rsidRPr="00FA5795">
        <w:rPr>
          <w:sz w:val="24"/>
          <w:szCs w:val="24"/>
        </w:rPr>
        <w:t xml:space="preserve">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w:t>
      </w:r>
      <w:r w:rsidRPr="00FA5795">
        <w:rPr>
          <w:sz w:val="24"/>
          <w:szCs w:val="24"/>
        </w:rPr>
        <w:lastRenderedPageBreak/>
        <w:t>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F44E5A">
            <w:pPr>
              <w:pStyle w:val="Normln1"/>
              <w:jc w:val="both"/>
              <w:rPr>
                <w:sz w:val="24"/>
                <w:szCs w:val="24"/>
              </w:rPr>
            </w:pPr>
            <w:r w:rsidRPr="00FA5795">
              <w:rPr>
                <w:b/>
                <w:sz w:val="24"/>
                <w:szCs w:val="24"/>
              </w:rPr>
              <w:t>Projekty, zaměřené na vzdělávání a jiné posilování kompetencí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Mediální výstupy projektu</w:t>
            </w:r>
          </w:p>
          <w:p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Nákladová efektivita</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rsidR="00EA131B" w:rsidRPr="00FA5795" w:rsidRDefault="00EA131B" w:rsidP="00B07B4F">
      <w:pPr>
        <w:pStyle w:val="Nadpis2"/>
        <w:spacing w:before="240"/>
        <w:rPr>
          <w:rFonts w:ascii="Arial" w:hAnsi="Arial" w:cs="Arial"/>
        </w:rPr>
      </w:pPr>
      <w:bookmarkStart w:id="14"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4"/>
    </w:p>
    <w:p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w:t>
      </w:r>
      <w:r w:rsidRPr="00FA5795">
        <w:rPr>
          <w:sz w:val="24"/>
          <w:szCs w:val="24"/>
        </w:rPr>
        <w:lastRenderedPageBreak/>
        <w:t xml:space="preserve">částí by měla být data o vlastních úkonech či intervencích, která streetworker/asistent nashromáždí v průběhu projektu. Zvýšené nároky tak musí být kladeny na důkladnou přípravu způsobu, jakým bude záznam těchto dat prováděn. Statistické ukazatele 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EA131B" w:rsidRPr="00FA5795" w:rsidRDefault="00EA131B" w:rsidP="00EF7FE9">
            <w:pPr>
              <w:pStyle w:val="Normln1"/>
              <w:spacing w:line="240" w:lineRule="auto"/>
              <w:jc w:val="both"/>
              <w:rPr>
                <w:sz w:val="18"/>
                <w:szCs w:val="18"/>
              </w:rPr>
            </w:pPr>
            <w:r w:rsidRPr="00FA5795">
              <w:rPr>
                <w:sz w:val="18"/>
                <w:szCs w:val="18"/>
              </w:rPr>
              <w:t>Mediální ohlasy</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Nákladová efektivita</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EA131B" w:rsidRPr="00FA5795" w:rsidRDefault="00EA131B" w:rsidP="00B07B4F">
      <w:pPr>
        <w:pStyle w:val="Nadpis1"/>
        <w:spacing w:before="240"/>
        <w:rPr>
          <w:rFonts w:ascii="Arial" w:hAnsi="Arial" w:cs="Arial"/>
        </w:rPr>
      </w:pPr>
      <w:bookmarkStart w:id="15" w:name="_Toc371595476"/>
      <w:r w:rsidRPr="00FA5795">
        <w:rPr>
          <w:rFonts w:ascii="Arial" w:hAnsi="Arial" w:cs="Arial"/>
        </w:rPr>
        <w:t>OPATŘENÍ SITUAČNÍ PREVENCE</w:t>
      </w:r>
      <w:bookmarkEnd w:id="15"/>
    </w:p>
    <w:p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w:t>
      </w:r>
      <w:r w:rsidRPr="00FA5795">
        <w:rPr>
          <w:sz w:val="24"/>
          <w:szCs w:val="24"/>
        </w:rPr>
        <w:lastRenderedPageBreak/>
        <w:t xml:space="preserve">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papíře, ale je skutečný, mohou významně napomoci právě tomu, aby vůle podílet se na nich mezi občany, samosprávami a dalšími zúčastněnými aktéry v budoucnu jen a jen narůstala. </w:t>
      </w:r>
    </w:p>
    <w:p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rsidTr="00BF40FD">
        <w:tc>
          <w:tcPr>
            <w:tcW w:w="947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EA131B" w:rsidRPr="00FA5795" w:rsidRDefault="00EA131B" w:rsidP="00BF40FD">
      <w:pPr>
        <w:pStyle w:val="Nadpis2"/>
        <w:spacing w:before="240"/>
        <w:rPr>
          <w:rFonts w:ascii="Arial" w:hAnsi="Arial" w:cs="Arial"/>
        </w:rPr>
      </w:pPr>
      <w:bookmarkStart w:id="16"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6"/>
    </w:p>
    <w:p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BF40FD">
        <w:tc>
          <w:tcPr>
            <w:tcW w:w="9360" w:type="dxa"/>
            <w:gridSpan w:val="2"/>
            <w:shd w:val="clear" w:color="auto" w:fill="D9D9D9"/>
            <w:tcMar>
              <w:top w:w="100" w:type="dxa"/>
              <w:left w:w="100" w:type="dxa"/>
              <w:bottom w:w="100" w:type="dxa"/>
              <w:right w:w="100" w:type="dxa"/>
            </w:tcMar>
          </w:tcPr>
          <w:p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EA131B" w:rsidRPr="00FA5795" w:rsidRDefault="00EA131B" w:rsidP="00BF40FD">
      <w:pPr>
        <w:pStyle w:val="Nadpis2"/>
        <w:spacing w:before="240"/>
        <w:rPr>
          <w:rFonts w:ascii="Arial" w:hAnsi="Arial" w:cs="Arial"/>
        </w:rPr>
      </w:pPr>
      <w:bookmarkStart w:id="17"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7"/>
    </w:p>
    <w:p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56A5F">
      <w:pPr>
        <w:pStyle w:val="Normln1"/>
        <w:spacing w:after="120"/>
        <w:jc w:val="both"/>
        <w:rPr>
          <w:b/>
          <w:sz w:val="24"/>
          <w:szCs w:val="24"/>
        </w:rPr>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F40FD">
      <w:pPr>
        <w:pStyle w:val="Nadpis1"/>
        <w:spacing w:before="240"/>
        <w:rPr>
          <w:rFonts w:ascii="Arial" w:hAnsi="Arial" w:cs="Arial"/>
        </w:rPr>
      </w:pPr>
      <w:bookmarkStart w:id="18" w:name="_Toc371595479"/>
      <w:r w:rsidRPr="00FA5795">
        <w:rPr>
          <w:rFonts w:ascii="Arial" w:hAnsi="Arial" w:cs="Arial"/>
        </w:rPr>
        <w:t>INFORMAČNÍ KAMPANĚ</w:t>
      </w:r>
      <w:bookmarkEnd w:id="18"/>
    </w:p>
    <w:p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65560B">
        <w:tc>
          <w:tcPr>
            <w:tcW w:w="9360" w:type="dxa"/>
            <w:gridSpan w:val="2"/>
            <w:shd w:val="clear" w:color="auto" w:fill="D9D9D9"/>
            <w:tcMar>
              <w:top w:w="100" w:type="dxa"/>
              <w:left w:w="100" w:type="dxa"/>
              <w:bottom w:w="100" w:type="dxa"/>
              <w:right w:w="100" w:type="dxa"/>
            </w:tcMar>
          </w:tcPr>
          <w:p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rsidR="00EA131B" w:rsidRPr="00FA5795" w:rsidRDefault="00EA131B" w:rsidP="0065560B">
            <w:pPr>
              <w:pStyle w:val="Normln1"/>
              <w:spacing w:line="240" w:lineRule="auto"/>
              <w:jc w:val="both"/>
              <w:rPr>
                <w:sz w:val="18"/>
                <w:szCs w:val="18"/>
              </w:rPr>
            </w:pPr>
            <w:r w:rsidRPr="00FA5795">
              <w:rPr>
                <w:sz w:val="18"/>
                <w:szCs w:val="18"/>
              </w:rPr>
              <w:t xml:space="preserve">Stav oproti původně plánovanému rozsahu - úspory vs. vícenáklady, jak byly </w:t>
            </w:r>
            <w:r w:rsidRPr="00FA5795">
              <w:rPr>
                <w:sz w:val="18"/>
                <w:szCs w:val="18"/>
              </w:rPr>
              <w:lastRenderedPageBreak/>
              <w:t>kompenzovány</w:t>
            </w:r>
          </w:p>
          <w:p w:rsidR="00EA131B" w:rsidRPr="00FA5795" w:rsidRDefault="00EA131B" w:rsidP="0065560B">
            <w:pPr>
              <w:pStyle w:val="Normln1"/>
              <w:spacing w:line="240" w:lineRule="auto"/>
              <w:jc w:val="both"/>
              <w:rPr>
                <w:sz w:val="18"/>
                <w:szCs w:val="18"/>
              </w:rPr>
            </w:pPr>
            <w:r w:rsidRPr="00FA5795">
              <w:rPr>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Nákladová efektivita</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rsidR="00EA131B" w:rsidRPr="00FA5795" w:rsidRDefault="00EA131B" w:rsidP="00936C2A">
      <w:pPr>
        <w:pStyle w:val="Nadpis1"/>
        <w:spacing w:before="240"/>
        <w:rPr>
          <w:rFonts w:ascii="Arial" w:hAnsi="Arial" w:cs="Arial"/>
        </w:rPr>
      </w:pPr>
      <w:bookmarkStart w:id="19" w:name="_Toc371595480"/>
      <w:r w:rsidRPr="00FA5795">
        <w:rPr>
          <w:rFonts w:ascii="Arial" w:hAnsi="Arial" w:cs="Arial"/>
        </w:rPr>
        <w:t>INFRASTRUKTURNÍ AKTIVITY</w:t>
      </w:r>
      <w:bookmarkEnd w:id="19"/>
    </w:p>
    <w:p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b/>
        </w:rPr>
      </w:pPr>
    </w:p>
    <w:p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20" w:name="_Toc371595481"/>
      <w:r w:rsidRPr="00FA5795">
        <w:rPr>
          <w:rFonts w:ascii="Arial" w:hAnsi="Arial" w:cs="Arial"/>
        </w:rPr>
        <w:lastRenderedPageBreak/>
        <w:t>KVALITNÍ VYHODNOCENÍ JE PŘEDEVŠÍM ODMĚNA PRO VÁS</w:t>
      </w:r>
      <w:bookmarkEnd w:id="20"/>
    </w:p>
    <w:p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EA131B" w:rsidRPr="00FA5795" w:rsidRDefault="00EA131B" w:rsidP="0065560B">
      <w:pPr>
        <w:pStyle w:val="Normln1"/>
      </w:pPr>
    </w:p>
    <w:p w:rsidR="00EA131B" w:rsidRPr="00FA5795" w:rsidRDefault="00EA131B" w:rsidP="0065560B">
      <w:pPr>
        <w:pStyle w:val="Normln1"/>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EA131B" w:rsidRPr="00FA5795" w:rsidRDefault="00EA131B" w:rsidP="00BE42E5">
      <w:pPr>
        <w:pStyle w:val="Normln1"/>
        <w:rPr>
          <w:sz w:val="24"/>
          <w:szCs w:val="24"/>
        </w:rPr>
      </w:pPr>
    </w:p>
    <w:p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EA131B" w:rsidRPr="00FA5795" w:rsidRDefault="00EA131B" w:rsidP="00033C6A">
      <w:pPr>
        <w:pStyle w:val="Normln1"/>
        <w:rPr>
          <w:sz w:val="24"/>
          <w:szCs w:val="24"/>
        </w:rPr>
      </w:pPr>
    </w:p>
    <w:p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rsidR="00EA131B" w:rsidRPr="00FA5795" w:rsidRDefault="00EA131B" w:rsidP="00BE42E5">
      <w:pPr>
        <w:pStyle w:val="Normln1"/>
        <w:rPr>
          <w:sz w:val="24"/>
          <w:szCs w:val="24"/>
        </w:rPr>
      </w:pPr>
    </w:p>
    <w:p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10" w:history="1">
        <w:r w:rsidRPr="00FA5795">
          <w:rPr>
            <w:rStyle w:val="Hypertextovodkaz"/>
            <w:rFonts w:cs="Arial"/>
          </w:rPr>
          <w:t>http://www.popcenter.org/library/crimeprevention/volume_01/</w:t>
        </w:r>
      </w:hyperlink>
    </w:p>
    <w:p w:rsidR="00EA131B" w:rsidRPr="00FA5795" w:rsidRDefault="00EA131B" w:rsidP="00BE42E5">
      <w:pPr>
        <w:pStyle w:val="Normln1"/>
        <w:rPr>
          <w:sz w:val="24"/>
          <w:szCs w:val="24"/>
        </w:rPr>
      </w:pPr>
    </w:p>
    <w:p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EA131B" w:rsidRPr="00FA5795" w:rsidRDefault="00EA131B" w:rsidP="00BE42E5">
      <w:pPr>
        <w:pStyle w:val="Normln1"/>
        <w:rPr>
          <w:sz w:val="24"/>
          <w:szCs w:val="24"/>
        </w:rPr>
      </w:pPr>
    </w:p>
    <w:p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rsidR="00EA131B" w:rsidRPr="00FA5795" w:rsidRDefault="00EA131B" w:rsidP="00033C6A">
      <w:pPr>
        <w:pStyle w:val="Normln1"/>
      </w:pPr>
    </w:p>
    <w:p w:rsidR="00EA131B" w:rsidRPr="00FA5795" w:rsidRDefault="00EA131B" w:rsidP="00033C6A">
      <w:pPr>
        <w:pStyle w:val="Normln1"/>
        <w:rPr>
          <w:b/>
        </w:rPr>
      </w:pPr>
      <w:r w:rsidRPr="00FA5795">
        <w:rPr>
          <w:b/>
        </w:rPr>
        <w:t>Design Against Crime Research Center</w:t>
      </w:r>
    </w:p>
    <w:p w:rsidR="00EA131B" w:rsidRPr="00FA5795" w:rsidRDefault="00DB6205" w:rsidP="00033C6A">
      <w:pPr>
        <w:pStyle w:val="Normln1"/>
      </w:pPr>
      <w:hyperlink r:id="rId11" w:history="1">
        <w:r w:rsidR="00EA131B" w:rsidRPr="00FA5795">
          <w:rPr>
            <w:rStyle w:val="Hypertextovodkaz"/>
            <w:rFonts w:cs="Arial"/>
          </w:rPr>
          <w:t>http://www.designagainstcrime.com/outputs/publications/</w:t>
        </w:r>
      </w:hyperlink>
    </w:p>
    <w:p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rsidR="00EA131B" w:rsidRPr="00FA5795" w:rsidRDefault="00EA131B" w:rsidP="00033C6A">
      <w:pPr>
        <w:pStyle w:val="Normln1"/>
      </w:pPr>
    </w:p>
    <w:p w:rsidR="00EA131B" w:rsidRPr="00FA5795" w:rsidRDefault="00EA131B" w:rsidP="00033C6A">
      <w:pPr>
        <w:pStyle w:val="Normln1"/>
        <w:rPr>
          <w:b/>
        </w:rPr>
      </w:pPr>
      <w:r w:rsidRPr="00FA5795">
        <w:rPr>
          <w:b/>
        </w:rPr>
        <w:t>Center for Problem Oriented Policing</w:t>
      </w:r>
    </w:p>
    <w:p w:rsidR="00EA131B" w:rsidRPr="00FA5795" w:rsidRDefault="00DB6205" w:rsidP="00033C6A">
      <w:pPr>
        <w:pStyle w:val="Normln1"/>
      </w:pPr>
      <w:hyperlink r:id="rId12" w:history="1">
        <w:r w:rsidR="00EA131B" w:rsidRPr="00FA5795">
          <w:rPr>
            <w:rStyle w:val="Hypertextovodkaz"/>
            <w:rFonts w:cs="Arial"/>
          </w:rPr>
          <w:t>http://www.popcenter.org/guides/</w:t>
        </w:r>
      </w:hyperlink>
    </w:p>
    <w:p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rPr>
          <w:i/>
        </w:rPr>
      </w:pPr>
    </w:p>
    <w:p w:rsidR="00EA131B" w:rsidRPr="00FA5795" w:rsidRDefault="00EA131B" w:rsidP="00033C6A">
      <w:pPr>
        <w:pStyle w:val="Normln1"/>
      </w:pPr>
    </w:p>
    <w:sectPr w:rsidR="00EA131B" w:rsidRPr="00FA5795" w:rsidSect="00560926">
      <w:footerReference w:type="default" r:id="rId13"/>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205" w:rsidRDefault="00DB6205" w:rsidP="002F60E1">
      <w:pPr>
        <w:spacing w:after="0" w:line="240" w:lineRule="auto"/>
      </w:pPr>
      <w:r>
        <w:separator/>
      </w:r>
    </w:p>
  </w:endnote>
  <w:endnote w:type="continuationSeparator" w:id="0">
    <w:p w:rsidR="00DB6205" w:rsidRDefault="00DB6205"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pat"/>
      <w:jc w:val="right"/>
    </w:pPr>
  </w:p>
  <w:p w:rsidR="00EA131B" w:rsidRDefault="00EA131B">
    <w:pPr>
      <w:pStyle w:val="Normln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AE4B43">
    <w:pPr>
      <w:pStyle w:val="Zpat"/>
      <w:jc w:val="right"/>
    </w:pPr>
    <w:r>
      <w:fldChar w:fldCharType="begin"/>
    </w:r>
    <w:r>
      <w:instrText xml:space="preserve"> PAGE   \* MERGEFORMAT </w:instrText>
    </w:r>
    <w:r>
      <w:fldChar w:fldCharType="separate"/>
    </w:r>
    <w:r w:rsidR="001269DB">
      <w:rPr>
        <w:noProof/>
      </w:rPr>
      <w:t>4</w:t>
    </w:r>
    <w:r>
      <w:rPr>
        <w:noProof/>
      </w:rPr>
      <w:fldChar w:fldCharType="end"/>
    </w:r>
  </w:p>
  <w:p w:rsidR="00EA131B" w:rsidRDefault="00EA131B">
    <w:pPr>
      <w:pStyle w:val="Normln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205" w:rsidRDefault="00DB6205" w:rsidP="002F60E1">
      <w:pPr>
        <w:spacing w:after="0" w:line="240" w:lineRule="auto"/>
      </w:pPr>
      <w:r>
        <w:separator/>
      </w:r>
    </w:p>
  </w:footnote>
  <w:footnote w:type="continuationSeparator" w:id="0">
    <w:p w:rsidR="00DB6205" w:rsidRDefault="00DB6205" w:rsidP="002F60E1">
      <w:pPr>
        <w:spacing w:after="0" w:line="240" w:lineRule="auto"/>
      </w:pPr>
      <w:r>
        <w:continuationSeparator/>
      </w:r>
    </w:p>
  </w:footnote>
  <w:footnote w:id="1">
    <w:p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EA131B">
    <w:pPr>
      <w:pStyle w:val="Zhlav"/>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31B" w:rsidRDefault="00C31871">
    <w:pPr>
      <w:pStyle w:val="Zhlav"/>
    </w:pPr>
    <w:r>
      <w:rPr>
        <w:noProof/>
      </w:rPr>
      <w:drawing>
        <wp:inline distT="0" distB="0" distL="0" distR="0">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0E1"/>
    <w:rsid w:val="00010644"/>
    <w:rsid w:val="00016DD0"/>
    <w:rsid w:val="00033C6A"/>
    <w:rsid w:val="0004238A"/>
    <w:rsid w:val="00063358"/>
    <w:rsid w:val="00064BB3"/>
    <w:rsid w:val="00097F9E"/>
    <w:rsid w:val="000D0ED9"/>
    <w:rsid w:val="000D5DAB"/>
    <w:rsid w:val="000E5C97"/>
    <w:rsid w:val="000F06D5"/>
    <w:rsid w:val="00102F56"/>
    <w:rsid w:val="0010390B"/>
    <w:rsid w:val="00117E54"/>
    <w:rsid w:val="001269DB"/>
    <w:rsid w:val="00134424"/>
    <w:rsid w:val="00191D07"/>
    <w:rsid w:val="001E5C14"/>
    <w:rsid w:val="001F126B"/>
    <w:rsid w:val="00214711"/>
    <w:rsid w:val="002310DA"/>
    <w:rsid w:val="00236660"/>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3F633D"/>
    <w:rsid w:val="004256D6"/>
    <w:rsid w:val="004A2F71"/>
    <w:rsid w:val="004B02E3"/>
    <w:rsid w:val="004B2105"/>
    <w:rsid w:val="0050458D"/>
    <w:rsid w:val="00514044"/>
    <w:rsid w:val="00545E5F"/>
    <w:rsid w:val="00560926"/>
    <w:rsid w:val="00590020"/>
    <w:rsid w:val="005B391F"/>
    <w:rsid w:val="00624C9F"/>
    <w:rsid w:val="006328EF"/>
    <w:rsid w:val="00633A97"/>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7FA9"/>
    <w:rsid w:val="009C7966"/>
    <w:rsid w:val="009E24EE"/>
    <w:rsid w:val="009E7B8B"/>
    <w:rsid w:val="00A037CC"/>
    <w:rsid w:val="00A07417"/>
    <w:rsid w:val="00A304E8"/>
    <w:rsid w:val="00A45B86"/>
    <w:rsid w:val="00A551A0"/>
    <w:rsid w:val="00A764AA"/>
    <w:rsid w:val="00AA1E67"/>
    <w:rsid w:val="00AA6688"/>
    <w:rsid w:val="00AB468B"/>
    <w:rsid w:val="00AD6620"/>
    <w:rsid w:val="00AE3A15"/>
    <w:rsid w:val="00AE4B43"/>
    <w:rsid w:val="00AE6028"/>
    <w:rsid w:val="00AF77E5"/>
    <w:rsid w:val="00B0023E"/>
    <w:rsid w:val="00B07B4F"/>
    <w:rsid w:val="00B23758"/>
    <w:rsid w:val="00B451DC"/>
    <w:rsid w:val="00B46342"/>
    <w:rsid w:val="00B56A5F"/>
    <w:rsid w:val="00B63829"/>
    <w:rsid w:val="00B916AE"/>
    <w:rsid w:val="00BA4197"/>
    <w:rsid w:val="00BB1125"/>
    <w:rsid w:val="00BC51D3"/>
    <w:rsid w:val="00BE42E5"/>
    <w:rsid w:val="00BF40FD"/>
    <w:rsid w:val="00BF50AC"/>
    <w:rsid w:val="00C21279"/>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B6205"/>
    <w:rsid w:val="00DC0E87"/>
    <w:rsid w:val="00DD22BB"/>
    <w:rsid w:val="00DE109D"/>
    <w:rsid w:val="00E11E66"/>
    <w:rsid w:val="00E27EF2"/>
    <w:rsid w:val="00E537F7"/>
    <w:rsid w:val="00E57355"/>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titul">
    <w:name w:val="Subtitle"/>
    <w:basedOn w:val="Normln1"/>
    <w:next w:val="Normln1"/>
    <w:link w:val="PodtitulChar"/>
    <w:uiPriority w:val="99"/>
    <w:qFormat/>
    <w:rsid w:val="002F60E1"/>
    <w:pPr>
      <w:spacing w:after="200"/>
      <w:contextualSpacing/>
    </w:pPr>
    <w:rPr>
      <w:rFonts w:ascii="Trebuchet MS" w:hAnsi="Trebuchet MS" w:cs="Trebuchet MS"/>
      <w:i/>
      <w:color w:val="666666"/>
      <w:sz w:val="26"/>
    </w:rPr>
  </w:style>
  <w:style w:type="character" w:customStyle="1" w:styleId="PodtitulChar">
    <w:name w:val="Podtitul Char"/>
    <w:basedOn w:val="Standardnpsmoodstavce"/>
    <w:link w:val="Podtitul"/>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popcenter.org/guid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designagainstcrime.com/outputs/publication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opcenter.org/library/crimeprevention/volume_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10074</Words>
  <Characters>59439</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MVCR</cp:lastModifiedBy>
  <cp:revision>2</cp:revision>
  <dcterms:created xsi:type="dcterms:W3CDTF">2016-11-24T13:25:00Z</dcterms:created>
  <dcterms:modified xsi:type="dcterms:W3CDTF">2016-11-24T13:25:00Z</dcterms:modified>
</cp:coreProperties>
</file>